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37AA" w14:textId="77777777" w:rsidR="00133CA6" w:rsidRPr="00133CA6" w:rsidRDefault="00133CA6" w:rsidP="00133CA6">
      <w:pPr>
        <w:spacing w:after="0" w:line="240" w:lineRule="auto"/>
        <w:jc w:val="center"/>
        <w:rPr>
          <w:rFonts w:eastAsia="Times New Roman" w:cstheme="minorHAnsi"/>
          <w:b/>
          <w:bCs/>
          <w:color w:val="0E101A"/>
          <w:kern w:val="0"/>
          <w:sz w:val="28"/>
          <w:szCs w:val="28"/>
          <w14:ligatures w14:val="none"/>
        </w:rPr>
      </w:pPr>
      <w:r w:rsidRPr="00133CA6">
        <w:rPr>
          <w:rFonts w:eastAsia="Times New Roman" w:cstheme="minorHAnsi"/>
          <w:b/>
          <w:bCs/>
          <w:color w:val="0E101A"/>
          <w:kern w:val="0"/>
          <w:sz w:val="28"/>
          <w:szCs w:val="28"/>
          <w14:ligatures w14:val="none"/>
        </w:rPr>
        <w:t>A Worldwide Call to Action</w:t>
      </w:r>
    </w:p>
    <w:p w14:paraId="0F98B7D6" w14:textId="77777777" w:rsidR="00133CA6" w:rsidRPr="00133CA6" w:rsidRDefault="00133CA6" w:rsidP="00133CA6">
      <w:pPr>
        <w:spacing w:after="0" w:line="240" w:lineRule="auto"/>
        <w:rPr>
          <w:rFonts w:eastAsia="Times New Roman" w:cstheme="minorHAnsi"/>
          <w:color w:val="0E101A"/>
          <w:kern w:val="0"/>
          <w14:ligatures w14:val="none"/>
        </w:rPr>
      </w:pPr>
    </w:p>
    <w:p w14:paraId="03CD636E" w14:textId="77777777"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Dear Friends, Colleagues, Family, and Community Members,</w:t>
      </w:r>
    </w:p>
    <w:p w14:paraId="5BA57476" w14:textId="77777777" w:rsidR="00133CA6" w:rsidRPr="00133CA6" w:rsidRDefault="00133CA6" w:rsidP="00133CA6">
      <w:pPr>
        <w:spacing w:after="0" w:line="240" w:lineRule="auto"/>
        <w:rPr>
          <w:rFonts w:eastAsia="Times New Roman" w:cstheme="minorHAnsi"/>
          <w:color w:val="0E101A"/>
          <w:kern w:val="0"/>
          <w14:ligatures w14:val="none"/>
        </w:rPr>
      </w:pPr>
    </w:p>
    <w:p w14:paraId="796C314C" w14:textId="77777777"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color w:val="0E101A"/>
          <w:kern w:val="0"/>
          <w14:ligatures w14:val="none"/>
        </w:rPr>
        <w:t xml:space="preserve">On the next page, you will find a </w:t>
      </w:r>
      <w:r w:rsidRPr="00133CA6">
        <w:rPr>
          <w:rFonts w:eastAsia="Times New Roman" w:cstheme="minorHAnsi"/>
          <w:b/>
          <w:bCs/>
          <w:color w:val="0E101A"/>
          <w:kern w:val="0"/>
          <w14:ligatures w14:val="none"/>
        </w:rPr>
        <w:t>template letter</w:t>
      </w:r>
      <w:r w:rsidRPr="00133CA6">
        <w:rPr>
          <w:rFonts w:eastAsia="Times New Roman" w:cstheme="minorHAnsi"/>
          <w:color w:val="0E101A"/>
          <w:kern w:val="0"/>
          <w14:ligatures w14:val="none"/>
        </w:rPr>
        <w:t xml:space="preserve"> asking for </w:t>
      </w:r>
      <w:r w:rsidRPr="00133CA6">
        <w:rPr>
          <w:rFonts w:eastAsia="Times New Roman" w:cstheme="minorHAnsi"/>
          <w:b/>
          <w:bCs/>
          <w:color w:val="0E101A"/>
          <w:kern w:val="0"/>
          <w14:ligatures w14:val="none"/>
        </w:rPr>
        <w:t xml:space="preserve">stronger legislation to protect employees from psychological harm. </w:t>
      </w:r>
    </w:p>
    <w:p w14:paraId="24ED0E13" w14:textId="77777777" w:rsidR="00133CA6" w:rsidRPr="00133CA6" w:rsidRDefault="00133CA6" w:rsidP="00133CA6">
      <w:pPr>
        <w:spacing w:after="0" w:line="240" w:lineRule="auto"/>
        <w:rPr>
          <w:rFonts w:eastAsia="Times New Roman" w:cstheme="minorHAnsi"/>
          <w:color w:val="0E101A"/>
          <w:kern w:val="0"/>
          <w14:ligatures w14:val="none"/>
        </w:rPr>
      </w:pPr>
    </w:p>
    <w:p w14:paraId="46AC359B" w14:textId="75EE431D"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This letter is designed for anyone who wants to advocate for safer, healthier workplaces. You can email it, print and mail it, or bring it to a meeting with your </w:t>
      </w:r>
      <w:r w:rsidRPr="00133CA6">
        <w:rPr>
          <w:rFonts w:eastAsia="Times New Roman" w:cstheme="minorHAnsi"/>
          <w:b/>
          <w:bCs/>
          <w:color w:val="0E101A"/>
          <w:kern w:val="0"/>
          <w14:ligatures w14:val="none"/>
        </w:rPr>
        <w:t>local politician.</w:t>
      </w:r>
      <w:r w:rsidRPr="00133CA6">
        <w:rPr>
          <w:rFonts w:eastAsia="Times New Roman" w:cstheme="minorHAnsi"/>
          <w:color w:val="0E101A"/>
          <w:kern w:val="0"/>
          <w14:ligatures w14:val="none"/>
        </w:rPr>
        <w:t xml:space="preserve"> Simply fill in your details and adapt the content to reflect your region and workplace, and if you like, add your </w:t>
      </w:r>
      <w:r w:rsidR="009D192D">
        <w:rPr>
          <w:rFonts w:eastAsia="Times New Roman" w:cstheme="minorHAnsi"/>
          <w:color w:val="0E101A"/>
          <w:kern w:val="0"/>
          <w14:ligatures w14:val="none"/>
        </w:rPr>
        <w:t>own</w:t>
      </w:r>
      <w:r w:rsidRPr="00133CA6">
        <w:rPr>
          <w:rFonts w:eastAsia="Times New Roman" w:cstheme="minorHAnsi"/>
          <w:color w:val="0E101A"/>
          <w:kern w:val="0"/>
          <w14:ligatures w14:val="none"/>
        </w:rPr>
        <w:t xml:space="preserve"> experience.</w:t>
      </w:r>
    </w:p>
    <w:p w14:paraId="350751FE" w14:textId="77777777" w:rsidR="00133CA6" w:rsidRPr="00133CA6" w:rsidRDefault="00133CA6" w:rsidP="00133CA6">
      <w:pPr>
        <w:spacing w:after="0" w:line="240" w:lineRule="auto"/>
        <w:rPr>
          <w:rFonts w:eastAsia="Times New Roman" w:cstheme="minorHAnsi"/>
          <w:color w:val="0E101A"/>
          <w:kern w:val="0"/>
          <w14:ligatures w14:val="none"/>
        </w:rPr>
      </w:pPr>
    </w:p>
    <w:p w14:paraId="57916508" w14:textId="5BF50B35"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Workplace bullying, harassment, and psychological harm are not isolated issues;</w:t>
      </w:r>
      <w:r w:rsidRPr="00133CA6">
        <w:rPr>
          <w:rFonts w:eastAsia="Times New Roman" w:cstheme="minorHAnsi"/>
          <w:color w:val="0E101A"/>
          <w:kern w:val="0"/>
          <w14:ligatures w14:val="none"/>
        </w:rPr>
        <w:t xml:space="preserve"> they are global problems that are destroying lives, careers, marriages, families, and communities. Mental health systems are overwhelmed. People are becoming ill, unable to work, or worse, some are losing their lives to heart attacks, strokes, or </w:t>
      </w:r>
      <w:proofErr w:type="gramStart"/>
      <w:r w:rsidRPr="00133CA6">
        <w:rPr>
          <w:rFonts w:eastAsia="Times New Roman" w:cstheme="minorHAnsi"/>
          <w:color w:val="0E101A"/>
          <w:kern w:val="0"/>
          <w14:ligatures w14:val="none"/>
        </w:rPr>
        <w:t>complete</w:t>
      </w:r>
      <w:r w:rsidR="009D192D">
        <w:rPr>
          <w:rFonts w:eastAsia="Times New Roman" w:cstheme="minorHAnsi"/>
          <w:color w:val="0E101A"/>
          <w:kern w:val="0"/>
          <w14:ligatures w14:val="none"/>
        </w:rPr>
        <w:t>d</w:t>
      </w:r>
      <w:proofErr w:type="gramEnd"/>
      <w:r w:rsidRPr="00133CA6">
        <w:rPr>
          <w:rFonts w:eastAsia="Times New Roman" w:cstheme="minorHAnsi"/>
          <w:color w:val="0E101A"/>
          <w:kern w:val="0"/>
          <w14:ligatures w14:val="none"/>
        </w:rPr>
        <w:t xml:space="preserve"> suicide. This is not a problem we can afford to ignore. We must make this stop. We can make this stop – together. </w:t>
      </w:r>
    </w:p>
    <w:p w14:paraId="532AC80B" w14:textId="77777777" w:rsidR="00BE417F" w:rsidRPr="00133CA6" w:rsidRDefault="00BE417F" w:rsidP="00133CA6">
      <w:pPr>
        <w:spacing w:after="0" w:line="240" w:lineRule="auto"/>
        <w:rPr>
          <w:rFonts w:eastAsia="Times New Roman" w:cstheme="minorHAnsi"/>
          <w:color w:val="0E101A"/>
          <w:kern w:val="0"/>
          <w14:ligatures w14:val="none"/>
        </w:rPr>
      </w:pPr>
    </w:p>
    <w:p w14:paraId="7A772687" w14:textId="7627ADFC"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This step for change is about you, your loved ones, your colleagues, and your future. Let's stand up together for the future of our children, grandchildren, and the rest who follow.</w:t>
      </w:r>
      <w:r w:rsidR="00BE417F">
        <w:rPr>
          <w:rFonts w:eastAsia="Times New Roman" w:cstheme="minorHAnsi"/>
          <w:color w:val="0E101A"/>
          <w:kern w:val="0"/>
          <w14:ligatures w14:val="none"/>
        </w:rPr>
        <w:t xml:space="preserve"> </w:t>
      </w:r>
      <w:r w:rsidRPr="00133CA6">
        <w:rPr>
          <w:rFonts w:eastAsia="Times New Roman" w:cstheme="minorHAnsi"/>
          <w:color w:val="0E101A"/>
          <w:kern w:val="0"/>
          <w14:ligatures w14:val="none"/>
        </w:rPr>
        <w:t>We need legislation that prevents harm, intervenes early, ensures accountability, and provides meaningful recovery and justice. Psychological safety should be a fundamental human right, not a privilege.</w:t>
      </w:r>
    </w:p>
    <w:p w14:paraId="03C0C63F" w14:textId="77777777" w:rsidR="00133CA6" w:rsidRPr="00133CA6" w:rsidRDefault="00133CA6" w:rsidP="00133CA6">
      <w:pPr>
        <w:spacing w:after="0" w:line="240" w:lineRule="auto"/>
        <w:rPr>
          <w:rFonts w:eastAsia="Times New Roman" w:cstheme="minorHAnsi"/>
          <w:color w:val="0E101A"/>
          <w:kern w:val="0"/>
          <w14:ligatures w14:val="none"/>
        </w:rPr>
      </w:pPr>
    </w:p>
    <w:p w14:paraId="480E0067"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We are asking for a worldwide call to action.</w:t>
      </w:r>
      <w:r w:rsidRPr="00133CA6">
        <w:rPr>
          <w:rFonts w:eastAsia="Times New Roman" w:cstheme="minorHAnsi"/>
          <w:color w:val="0E101A"/>
          <w:kern w:val="0"/>
          <w14:ligatures w14:val="none"/>
        </w:rPr>
        <w:t xml:space="preserve"> Just imagine the power of people from every country demanding change simultaneously. Your voice matters. Your story matters. And together, those abusing their power can no longer ignore our collective voice. Together, we have the power to bring about real change.</w:t>
      </w:r>
    </w:p>
    <w:p w14:paraId="392CD549" w14:textId="77777777" w:rsidR="00133CA6" w:rsidRPr="00133CA6" w:rsidRDefault="00133CA6" w:rsidP="00133CA6">
      <w:pPr>
        <w:spacing w:after="0" w:line="240" w:lineRule="auto"/>
        <w:rPr>
          <w:rFonts w:eastAsia="Times New Roman" w:cstheme="minorHAnsi"/>
          <w:color w:val="0E101A"/>
          <w:kern w:val="0"/>
          <w14:ligatures w14:val="none"/>
        </w:rPr>
      </w:pPr>
    </w:p>
    <w:p w14:paraId="5C3256E4"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Please take this template letter and make it your own. </w:t>
      </w:r>
      <w:r w:rsidRPr="00133CA6">
        <w:rPr>
          <w:rFonts w:eastAsia="Times New Roman" w:cstheme="minorHAnsi"/>
          <w:b/>
          <w:bCs/>
          <w:color w:val="0E101A"/>
          <w:kern w:val="0"/>
          <w14:ligatures w14:val="none"/>
        </w:rPr>
        <w:t>Then take the next step: send it.</w:t>
      </w:r>
      <w:r w:rsidRPr="00133CA6">
        <w:rPr>
          <w:rFonts w:eastAsia="Times New Roman" w:cstheme="minorHAnsi"/>
          <w:color w:val="0E101A"/>
          <w:kern w:val="0"/>
          <w14:ligatures w14:val="none"/>
        </w:rPr>
        <w:t xml:space="preserve"> Meet with your representative. Could you share it with others? Post it online. We can't afford to stay silent.</w:t>
      </w:r>
    </w:p>
    <w:p w14:paraId="640F7001" w14:textId="77777777" w:rsidR="00133CA6" w:rsidRPr="00133CA6" w:rsidRDefault="00133CA6" w:rsidP="00133CA6">
      <w:pPr>
        <w:spacing w:after="0" w:line="240" w:lineRule="auto"/>
        <w:rPr>
          <w:rFonts w:eastAsia="Times New Roman" w:cstheme="minorHAnsi"/>
          <w:color w:val="0E101A"/>
          <w:kern w:val="0"/>
          <w14:ligatures w14:val="none"/>
        </w:rPr>
      </w:pPr>
    </w:p>
    <w:p w14:paraId="123C631D" w14:textId="1BC8ABC0"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color w:val="0E101A"/>
          <w:kern w:val="0"/>
          <w14:ligatures w14:val="none"/>
        </w:rPr>
        <w:t>With strength and solidarity</w:t>
      </w:r>
      <w:r w:rsidR="007F0D14">
        <w:rPr>
          <w:rFonts w:eastAsia="Times New Roman" w:cstheme="minorHAnsi"/>
          <w:color w:val="0E101A"/>
          <w:kern w:val="0"/>
          <w14:ligatures w14:val="none"/>
        </w:rPr>
        <w:t>,</w:t>
      </w:r>
      <w:r w:rsidR="007F0D14">
        <w:rPr>
          <w:rFonts w:eastAsia="Times New Roman" w:cstheme="minorHAnsi"/>
          <w:b/>
          <w:bCs/>
          <w:color w:val="0E101A"/>
          <w:kern w:val="0"/>
          <w14:ligatures w14:val="none"/>
        </w:rPr>
        <w:t xml:space="preserve"> we will make a world of difference! </w:t>
      </w:r>
    </w:p>
    <w:p w14:paraId="661D6436" w14:textId="77777777" w:rsidR="00133CA6" w:rsidRDefault="00133CA6" w:rsidP="00133CA6">
      <w:pPr>
        <w:spacing w:after="0" w:line="240" w:lineRule="auto"/>
        <w:rPr>
          <w:rFonts w:eastAsia="Times New Roman" w:cstheme="minorHAnsi"/>
          <w:b/>
          <w:bCs/>
          <w:color w:val="0E101A"/>
          <w:kern w:val="0"/>
          <w14:ligatures w14:val="none"/>
        </w:rPr>
      </w:pPr>
    </w:p>
    <w:p w14:paraId="6F16CB84" w14:textId="77777777" w:rsidR="002D590B" w:rsidRDefault="002D590B" w:rsidP="00133CA6">
      <w:pPr>
        <w:spacing w:after="0" w:line="240" w:lineRule="auto"/>
        <w:rPr>
          <w:rFonts w:eastAsia="Times New Roman" w:cstheme="minorHAnsi"/>
          <w:b/>
          <w:bCs/>
          <w:color w:val="0E101A"/>
          <w:kern w:val="0"/>
          <w14:ligatures w14:val="none"/>
        </w:rPr>
      </w:pPr>
    </w:p>
    <w:p w14:paraId="31B313CC"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The International Workplace Bullying Awareness Committee</w:t>
      </w:r>
    </w:p>
    <w:p w14:paraId="3E0B3ECB"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instituteofworkplacebullyingresources.ca/workplace-bullying-awareness-week/</w:t>
      </w:r>
    </w:p>
    <w:p w14:paraId="7F6ACD07" w14:textId="77777777" w:rsidR="002D590B" w:rsidRDefault="002D590B" w:rsidP="00133CA6">
      <w:pPr>
        <w:spacing w:after="0" w:line="240" w:lineRule="auto"/>
        <w:rPr>
          <w:rFonts w:eastAsia="Times New Roman" w:cstheme="minorHAnsi"/>
          <w:color w:val="0E101A"/>
          <w:kern w:val="0"/>
          <w14:ligatures w14:val="none"/>
        </w:rPr>
      </w:pPr>
    </w:p>
    <w:p w14:paraId="5CE67AA2" w14:textId="77777777" w:rsidR="002D590B" w:rsidRDefault="002D590B" w:rsidP="00133CA6">
      <w:pPr>
        <w:spacing w:after="0" w:line="240" w:lineRule="auto"/>
        <w:rPr>
          <w:rFonts w:eastAsia="Times New Roman" w:cstheme="minorHAnsi"/>
          <w:color w:val="0E101A"/>
          <w:kern w:val="0"/>
          <w14:ligatures w14:val="none"/>
        </w:rPr>
      </w:pPr>
    </w:p>
    <w:p w14:paraId="1912A5FC" w14:textId="77777777" w:rsidR="002D590B" w:rsidRDefault="002D590B" w:rsidP="00133CA6">
      <w:pPr>
        <w:spacing w:after="0" w:line="240" w:lineRule="auto"/>
        <w:rPr>
          <w:rFonts w:eastAsia="Times New Roman" w:cstheme="minorHAnsi"/>
          <w:color w:val="0E101A"/>
          <w:kern w:val="0"/>
          <w14:ligatures w14:val="none"/>
        </w:rPr>
      </w:pPr>
    </w:p>
    <w:p w14:paraId="0A560AC6" w14:textId="77777777" w:rsidR="002D590B" w:rsidRDefault="002D590B" w:rsidP="00133CA6">
      <w:pPr>
        <w:spacing w:after="0" w:line="240" w:lineRule="auto"/>
        <w:rPr>
          <w:rFonts w:eastAsia="Times New Roman" w:cstheme="minorHAnsi"/>
          <w:color w:val="0E101A"/>
          <w:kern w:val="0"/>
          <w14:ligatures w14:val="none"/>
        </w:rPr>
      </w:pPr>
    </w:p>
    <w:p w14:paraId="5074C8BD" w14:textId="6319C5A5"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Template Letter</w:t>
      </w:r>
      <w:r w:rsidR="00BE417F">
        <w:rPr>
          <w:rFonts w:eastAsia="Times New Roman" w:cstheme="minorHAnsi"/>
          <w:color w:val="0E101A"/>
          <w:kern w:val="0"/>
          <w14:ligatures w14:val="none"/>
        </w:rPr>
        <w:t xml:space="preserve"> </w:t>
      </w:r>
      <w:r w:rsidR="00BE417F" w:rsidRPr="00BE417F">
        <w:rPr>
          <w:rFonts w:eastAsia="Times New Roman" w:cstheme="minorHAnsi"/>
          <w:color w:val="0E101A"/>
          <w:kern w:val="0"/>
          <w14:ligatures w14:val="none"/>
        </w:rPr>
        <w:sym w:font="Wingdings" w:char="F0E0"/>
      </w:r>
      <w:r w:rsidR="00BE417F">
        <w:rPr>
          <w:rFonts w:eastAsia="Times New Roman" w:cstheme="minorHAnsi"/>
          <w:color w:val="0E101A"/>
          <w:kern w:val="0"/>
          <w14:ligatures w14:val="none"/>
        </w:rPr>
        <w:t xml:space="preserve"> </w:t>
      </w:r>
    </w:p>
    <w:p w14:paraId="5F4DE4A3" w14:textId="77777777" w:rsidR="002D590B" w:rsidRDefault="002D590B" w:rsidP="00133CA6">
      <w:pPr>
        <w:spacing w:after="0" w:line="240" w:lineRule="auto"/>
        <w:rPr>
          <w:rFonts w:eastAsia="Times New Roman" w:cstheme="minorHAnsi"/>
          <w:b/>
          <w:bCs/>
          <w:color w:val="0E101A"/>
          <w:kern w:val="0"/>
          <w14:ligatures w14:val="none"/>
        </w:rPr>
      </w:pPr>
    </w:p>
    <w:p w14:paraId="2B45D014" w14:textId="631929AF"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lastRenderedPageBreak/>
        <w:t xml:space="preserve">Your Name                                                                                                                          </w:t>
      </w:r>
      <w:r w:rsidRPr="00133CA6">
        <w:rPr>
          <w:rFonts w:eastAsia="Times New Roman" w:cstheme="minorHAnsi"/>
          <w:color w:val="0E101A"/>
          <w:kern w:val="0"/>
          <w14:ligatures w14:val="none"/>
        </w:rPr>
        <w:t>    </w:t>
      </w:r>
      <w:r w:rsidR="002D590B">
        <w:rPr>
          <w:rFonts w:eastAsia="Times New Roman" w:cstheme="minorHAnsi"/>
          <w:color w:val="0E101A"/>
          <w:kern w:val="0"/>
          <w14:ligatures w14:val="none"/>
        </w:rPr>
        <w:t xml:space="preserve">             </w:t>
      </w:r>
      <w:r w:rsidRPr="00133CA6">
        <w:rPr>
          <w:rFonts w:eastAsia="Times New Roman" w:cstheme="minorHAnsi"/>
          <w:color w:val="0E101A"/>
          <w:kern w:val="0"/>
          <w14:ligatures w14:val="none"/>
        </w:rPr>
        <w:t> </w:t>
      </w:r>
      <w:r w:rsidRPr="00133CA6">
        <w:rPr>
          <w:rFonts w:eastAsia="Times New Roman" w:cstheme="minorHAnsi"/>
          <w:color w:val="0E101A"/>
          <w:kern w:val="0"/>
          <w:sz w:val="16"/>
          <w:szCs w:val="16"/>
          <w14:ligatures w14:val="none"/>
        </w:rPr>
        <w:t>Page One</w:t>
      </w:r>
    </w:p>
    <w:p w14:paraId="304C6BCE"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Your Address</w:t>
      </w:r>
    </w:p>
    <w:p w14:paraId="7ED07DD2"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City, Province/State, Country, Postal/ZIP Code</w:t>
      </w:r>
    </w:p>
    <w:p w14:paraId="1F77E624"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Email Address</w:t>
      </w:r>
    </w:p>
    <w:p w14:paraId="55C4A880"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Phone Number</w:t>
      </w:r>
    </w:p>
    <w:p w14:paraId="748123E4"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Date</w:t>
      </w:r>
    </w:p>
    <w:p w14:paraId="194AE987"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To: Full Name of Politician</w:t>
      </w:r>
    </w:p>
    <w:p w14:paraId="69ED91B8"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Title – e.g., Minister of Labour, Mental Health, Human Rights, etc.</w:t>
      </w:r>
    </w:p>
    <w:p w14:paraId="59FC2A17"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Government Institution or Office</w:t>
      </w:r>
    </w:p>
    <w:p w14:paraId="39E7A3ED"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Address</w:t>
      </w:r>
    </w:p>
    <w:p w14:paraId="06888056" w14:textId="77777777"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City, Province/State, Country, Postal/ZIP Code</w:t>
      </w:r>
    </w:p>
    <w:p w14:paraId="4055A396" w14:textId="77777777" w:rsidR="002D590B" w:rsidRPr="00133CA6" w:rsidRDefault="002D590B" w:rsidP="00133CA6">
      <w:pPr>
        <w:spacing w:after="0" w:line="240" w:lineRule="auto"/>
        <w:rPr>
          <w:rFonts w:eastAsia="Times New Roman" w:cstheme="minorHAnsi"/>
          <w:color w:val="0E101A"/>
          <w:kern w:val="0"/>
          <w14:ligatures w14:val="none"/>
        </w:rPr>
      </w:pPr>
    </w:p>
    <w:p w14:paraId="3DB0106D"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Dear [Title and Last Name],</w:t>
      </w:r>
    </w:p>
    <w:p w14:paraId="0CB9478C" w14:textId="77777777" w:rsidR="002D590B" w:rsidRPr="00133CA6" w:rsidRDefault="002D590B" w:rsidP="00133CA6">
      <w:pPr>
        <w:spacing w:after="0" w:line="240" w:lineRule="auto"/>
        <w:rPr>
          <w:rFonts w:eastAsia="Times New Roman" w:cstheme="minorHAnsi"/>
          <w:color w:val="0E101A"/>
          <w:kern w:val="0"/>
          <w14:ligatures w14:val="none"/>
        </w:rPr>
      </w:pPr>
    </w:p>
    <w:p w14:paraId="2672ED61" w14:textId="77777777"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RE: Urgent Legislative Action Needed to Protect Workers from Psychological Harm</w:t>
      </w:r>
    </w:p>
    <w:p w14:paraId="39636381" w14:textId="77777777" w:rsidR="002D590B" w:rsidRPr="00133CA6" w:rsidRDefault="002D590B" w:rsidP="00133CA6">
      <w:pPr>
        <w:spacing w:after="0" w:line="240" w:lineRule="auto"/>
        <w:rPr>
          <w:rFonts w:eastAsia="Times New Roman" w:cstheme="minorHAnsi"/>
          <w:color w:val="0E101A"/>
          <w:kern w:val="0"/>
          <w14:ligatures w14:val="none"/>
        </w:rPr>
      </w:pPr>
    </w:p>
    <w:p w14:paraId="22097C87" w14:textId="77777777"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I am writing to urge you to prioritize employees' mental health and safety in all workplaces across [insert country]. The psychological injuries caused by workplace bullying, harassment, mobbing, gaslighting, and toxic leadership are devastating. These hazards are contributing to a mental health epidemic, draining our healthcare systems, and pushing families into crisis.</w:t>
      </w:r>
    </w:p>
    <w:p w14:paraId="60FB1C29"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We are seeing an increase in preventable health issues such as anxiety, depression, adjustment disorder, PTSD, stroke, heart attack, and suicidal ideation, including completed suicides. These harms extend beyond the workplace—destroying families, bankrupting individuals, and devastating communities. The toll is human, financial, and societal—getting worse.</w:t>
      </w:r>
    </w:p>
    <w:p w14:paraId="0947D681" w14:textId="77777777" w:rsidR="002D590B" w:rsidRPr="00133CA6" w:rsidRDefault="002D590B" w:rsidP="00133CA6">
      <w:pPr>
        <w:spacing w:after="0" w:line="240" w:lineRule="auto"/>
        <w:rPr>
          <w:rFonts w:eastAsia="Times New Roman" w:cstheme="minorHAnsi"/>
          <w:color w:val="0E101A"/>
          <w:kern w:val="0"/>
          <w14:ligatures w14:val="none"/>
        </w:rPr>
      </w:pPr>
    </w:p>
    <w:p w14:paraId="1C7437EC"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It is time for legislative action. We are calling on you to implement and enforce stronger protections through legislation that includes the following critical points:</w:t>
      </w:r>
    </w:p>
    <w:p w14:paraId="357110D6" w14:textId="77777777" w:rsidR="002D590B" w:rsidRPr="00133CA6" w:rsidRDefault="002D590B" w:rsidP="00133CA6">
      <w:pPr>
        <w:spacing w:after="0" w:line="240" w:lineRule="auto"/>
        <w:rPr>
          <w:rFonts w:eastAsia="Times New Roman" w:cstheme="minorHAnsi"/>
          <w:color w:val="0E101A"/>
          <w:kern w:val="0"/>
          <w14:ligatures w14:val="none"/>
        </w:rPr>
      </w:pPr>
    </w:p>
    <w:p w14:paraId="31922935" w14:textId="389E3D77" w:rsidR="00133CA6" w:rsidRPr="002D590B" w:rsidRDefault="00133CA6" w:rsidP="002D590B">
      <w:pPr>
        <w:spacing w:after="0" w:line="240" w:lineRule="auto"/>
        <w:rPr>
          <w:rFonts w:eastAsia="Times New Roman" w:cstheme="minorHAnsi"/>
          <w:b/>
          <w:bCs/>
          <w:color w:val="0E101A"/>
          <w:kern w:val="0"/>
          <w14:ligatures w14:val="none"/>
        </w:rPr>
      </w:pPr>
      <w:r w:rsidRPr="002D590B">
        <w:rPr>
          <w:rFonts w:eastAsia="Times New Roman" w:cstheme="minorHAnsi"/>
          <w:b/>
          <w:bCs/>
          <w:color w:val="0E101A"/>
          <w:kern w:val="0"/>
          <w14:ligatures w14:val="none"/>
        </w:rPr>
        <w:t>Mandatory Trauma-Informed Training</w:t>
      </w:r>
    </w:p>
    <w:p w14:paraId="021D49A0" w14:textId="77777777" w:rsidR="002D590B" w:rsidRPr="002D590B" w:rsidRDefault="002D590B" w:rsidP="002D590B">
      <w:pPr>
        <w:pStyle w:val="ListParagraph"/>
        <w:spacing w:after="0" w:line="240" w:lineRule="auto"/>
        <w:rPr>
          <w:rFonts w:eastAsia="Times New Roman" w:cstheme="minorHAnsi"/>
          <w:color w:val="0E101A"/>
          <w:kern w:val="0"/>
          <w14:ligatures w14:val="none"/>
        </w:rPr>
      </w:pPr>
    </w:p>
    <w:p w14:paraId="4F43B33D"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All workplace leaders, Human Resources professionals, union representatives, staff members, insurance companies, investigators, mediators, and treatment teams (including doctors, psychiatrists, and therapists) must receive mandatory, trauma-informed training. This training must go beyond theory and include practical guidance and accountability mechanisms.</w:t>
      </w:r>
    </w:p>
    <w:p w14:paraId="38BEA88A" w14:textId="77777777" w:rsidR="002D590B" w:rsidRPr="00133CA6" w:rsidRDefault="002D590B" w:rsidP="00133CA6">
      <w:pPr>
        <w:spacing w:after="0" w:line="240" w:lineRule="auto"/>
        <w:rPr>
          <w:rFonts w:eastAsia="Times New Roman" w:cstheme="minorHAnsi"/>
          <w:color w:val="0E101A"/>
          <w:kern w:val="0"/>
          <w14:ligatures w14:val="none"/>
        </w:rPr>
      </w:pPr>
    </w:p>
    <w:p w14:paraId="734014F5" w14:textId="5E0FC319" w:rsidR="00133CA6" w:rsidRP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National Standards for Prevention and Recovery</w:t>
      </w:r>
    </w:p>
    <w:p w14:paraId="7C70E71F"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Legislation must establish a national standard for trauma-informed education and practices, with training focused on:</w:t>
      </w:r>
    </w:p>
    <w:p w14:paraId="65C76CBC"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125F94AA" w14:textId="77777777" w:rsidR="00133CA6" w:rsidRPr="00133CA6" w:rsidRDefault="00133CA6" w:rsidP="00133CA6">
      <w:pPr>
        <w:numPr>
          <w:ilvl w:val="0"/>
          <w:numId w:val="9"/>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Prevention of harm</w:t>
      </w:r>
    </w:p>
    <w:p w14:paraId="77D6EFBB" w14:textId="4BEBA4EF" w:rsidR="00133CA6" w:rsidRPr="00133CA6" w:rsidRDefault="00133CA6" w:rsidP="00133CA6">
      <w:pPr>
        <w:numPr>
          <w:ilvl w:val="0"/>
          <w:numId w:val="9"/>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Early intervention                                                                                                          </w:t>
      </w:r>
    </w:p>
    <w:p w14:paraId="04E8A182" w14:textId="77777777" w:rsidR="002D590B" w:rsidRDefault="00133CA6" w:rsidP="00C64309">
      <w:pPr>
        <w:numPr>
          <w:ilvl w:val="0"/>
          <w:numId w:val="9"/>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Crisis intervention</w:t>
      </w:r>
    </w:p>
    <w:p w14:paraId="734CFFC9" w14:textId="77777777" w:rsidR="002D590B" w:rsidRDefault="002D590B" w:rsidP="002D590B">
      <w:pPr>
        <w:spacing w:after="0" w:line="240" w:lineRule="auto"/>
        <w:ind w:left="720"/>
        <w:rPr>
          <w:rFonts w:eastAsia="Times New Roman" w:cstheme="minorHAnsi"/>
          <w:color w:val="0E101A"/>
          <w:kern w:val="0"/>
          <w14:ligatures w14:val="none"/>
        </w:rPr>
      </w:pPr>
    </w:p>
    <w:p w14:paraId="7FC92C1B" w14:textId="77777777" w:rsidR="007F0D14" w:rsidRDefault="002D590B" w:rsidP="002D590B">
      <w:pPr>
        <w:spacing w:after="0" w:line="240" w:lineRule="auto"/>
        <w:ind w:left="720"/>
        <w:rPr>
          <w:rFonts w:eastAsia="Times New Roman" w:cstheme="minorHAnsi"/>
          <w:color w:val="0E101A"/>
          <w:kern w:val="0"/>
          <w:sz w:val="16"/>
          <w:szCs w:val="16"/>
          <w14:ligatures w14:val="none"/>
        </w:rPr>
      </w:pPr>
      <w:r w:rsidRPr="002D590B">
        <w:rPr>
          <w:rFonts w:eastAsia="Times New Roman" w:cstheme="minorHAnsi"/>
          <w:color w:val="0E101A"/>
          <w:kern w:val="0"/>
          <w:sz w:val="16"/>
          <w:szCs w:val="16"/>
          <w14:ligatures w14:val="none"/>
        </w:rPr>
        <w:t xml:space="preserve">                                                                                                                                           </w:t>
      </w:r>
      <w:r>
        <w:rPr>
          <w:rFonts w:eastAsia="Times New Roman" w:cstheme="minorHAnsi"/>
          <w:color w:val="0E101A"/>
          <w:kern w:val="0"/>
          <w:sz w:val="16"/>
          <w:szCs w:val="16"/>
          <w14:ligatures w14:val="none"/>
        </w:rPr>
        <w:t xml:space="preserve">                                                                       </w:t>
      </w:r>
    </w:p>
    <w:p w14:paraId="267ECC87" w14:textId="77777777" w:rsidR="007F0D14" w:rsidRDefault="007F0D14" w:rsidP="002D590B">
      <w:pPr>
        <w:spacing w:after="0" w:line="240" w:lineRule="auto"/>
        <w:ind w:left="720"/>
        <w:rPr>
          <w:rFonts w:eastAsia="Times New Roman" w:cstheme="minorHAnsi"/>
          <w:color w:val="0E101A"/>
          <w:kern w:val="0"/>
          <w:sz w:val="16"/>
          <w:szCs w:val="16"/>
          <w14:ligatures w14:val="none"/>
        </w:rPr>
      </w:pPr>
    </w:p>
    <w:p w14:paraId="014A53DF" w14:textId="53155EBD" w:rsidR="002D590B" w:rsidRDefault="007F0D14" w:rsidP="007F0D14">
      <w:pPr>
        <w:spacing w:after="0" w:line="240" w:lineRule="auto"/>
        <w:ind w:left="7200" w:firstLine="720"/>
        <w:rPr>
          <w:rFonts w:eastAsia="Times New Roman" w:cstheme="minorHAnsi"/>
          <w:color w:val="0E101A"/>
          <w:kern w:val="0"/>
          <w:sz w:val="16"/>
          <w:szCs w:val="16"/>
          <w14:ligatures w14:val="none"/>
        </w:rPr>
      </w:pPr>
      <w:r>
        <w:rPr>
          <w:rFonts w:eastAsia="Times New Roman" w:cstheme="minorHAnsi"/>
          <w:color w:val="0E101A"/>
          <w:kern w:val="0"/>
          <w:sz w:val="16"/>
          <w:szCs w:val="16"/>
          <w14:ligatures w14:val="none"/>
        </w:rPr>
        <w:lastRenderedPageBreak/>
        <w:t xml:space="preserve">             </w:t>
      </w:r>
      <w:r w:rsidR="002D590B">
        <w:rPr>
          <w:rFonts w:eastAsia="Times New Roman" w:cstheme="minorHAnsi"/>
          <w:color w:val="0E101A"/>
          <w:kern w:val="0"/>
          <w:sz w:val="16"/>
          <w:szCs w:val="16"/>
          <w14:ligatures w14:val="none"/>
        </w:rPr>
        <w:t xml:space="preserve">   </w:t>
      </w:r>
      <w:r w:rsidR="002D590B" w:rsidRPr="002D590B">
        <w:rPr>
          <w:rFonts w:eastAsia="Times New Roman" w:cstheme="minorHAnsi"/>
          <w:color w:val="0E101A"/>
          <w:kern w:val="0"/>
          <w:sz w:val="16"/>
          <w:szCs w:val="16"/>
          <w14:ligatures w14:val="none"/>
        </w:rPr>
        <w:t xml:space="preserve"> </w:t>
      </w:r>
      <w:r w:rsidR="002D590B" w:rsidRPr="00133CA6">
        <w:rPr>
          <w:rFonts w:eastAsia="Times New Roman" w:cstheme="minorHAnsi"/>
          <w:color w:val="0E101A"/>
          <w:kern w:val="0"/>
          <w:sz w:val="16"/>
          <w:szCs w:val="16"/>
          <w14:ligatures w14:val="none"/>
        </w:rPr>
        <w:t xml:space="preserve">Page Two </w:t>
      </w:r>
    </w:p>
    <w:p w14:paraId="4245BCB8" w14:textId="77777777" w:rsidR="002D590B" w:rsidRPr="002D590B" w:rsidRDefault="002D590B" w:rsidP="002D590B">
      <w:pPr>
        <w:spacing w:after="0" w:line="240" w:lineRule="auto"/>
        <w:ind w:left="720"/>
        <w:rPr>
          <w:rFonts w:eastAsia="Times New Roman" w:cstheme="minorHAnsi"/>
          <w:color w:val="0E101A"/>
          <w:kern w:val="0"/>
          <w:sz w:val="16"/>
          <w:szCs w:val="16"/>
          <w14:ligatures w14:val="none"/>
        </w:rPr>
      </w:pPr>
    </w:p>
    <w:p w14:paraId="27F4FB52" w14:textId="6B889F1D" w:rsidR="00133CA6" w:rsidRPr="002D590B" w:rsidRDefault="002D590B" w:rsidP="00C64309">
      <w:pPr>
        <w:numPr>
          <w:ilvl w:val="0"/>
          <w:numId w:val="9"/>
        </w:numPr>
        <w:spacing w:after="0" w:line="240" w:lineRule="auto"/>
        <w:rPr>
          <w:rFonts w:eastAsia="Times New Roman" w:cstheme="minorHAnsi"/>
          <w:color w:val="0E101A"/>
          <w:kern w:val="0"/>
          <w14:ligatures w14:val="none"/>
        </w:rPr>
      </w:pPr>
      <w:r w:rsidRPr="002D590B">
        <w:rPr>
          <w:rFonts w:eastAsia="Times New Roman" w:cstheme="minorHAnsi"/>
          <w:color w:val="0E101A"/>
          <w:kern w:val="0"/>
          <w14:ligatures w14:val="none"/>
        </w:rPr>
        <w:t>A</w:t>
      </w:r>
      <w:r w:rsidR="00133CA6" w:rsidRPr="00133CA6">
        <w:rPr>
          <w:rFonts w:eastAsia="Times New Roman" w:cstheme="minorHAnsi"/>
          <w:color w:val="0E101A"/>
          <w:kern w:val="0"/>
          <w14:ligatures w14:val="none"/>
        </w:rPr>
        <w:t>ppropriate repair and recovery options for injured workers, struggling witnesses, and those substantiated for causing harm or maliciously accused</w:t>
      </w:r>
      <w:r w:rsidRPr="002D590B">
        <w:rPr>
          <w:rFonts w:eastAsia="Times New Roman" w:cstheme="minorHAnsi"/>
          <w:color w:val="0E101A"/>
          <w:kern w:val="0"/>
          <w14:ligatures w14:val="none"/>
        </w:rPr>
        <w:t>.</w:t>
      </w:r>
    </w:p>
    <w:p w14:paraId="75014920" w14:textId="77777777" w:rsidR="002D590B" w:rsidRPr="00133CA6" w:rsidRDefault="002D590B" w:rsidP="002D590B">
      <w:pPr>
        <w:spacing w:after="0" w:line="240" w:lineRule="auto"/>
        <w:ind w:left="720"/>
        <w:rPr>
          <w:rFonts w:eastAsia="Times New Roman" w:cstheme="minorHAnsi"/>
          <w:color w:val="0E101A"/>
          <w:kern w:val="0"/>
          <w:sz w:val="16"/>
          <w:szCs w:val="16"/>
          <w14:ligatures w14:val="none"/>
        </w:rPr>
      </w:pPr>
    </w:p>
    <w:p w14:paraId="7C5A4D74"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Employers must mandate safe reporting alternatives. Employees who feel unsafe using internal procedures due to fear of retaliation or past harm must have access to an independent, protected channel. Retaliation of any kind must be explicitly prohibited and penalized.</w:t>
      </w:r>
    </w:p>
    <w:p w14:paraId="42F6FDBE"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2F5A6516" w14:textId="15F6FCF5"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Fair, Impartial, and Timely Complaint Management</w:t>
      </w:r>
    </w:p>
    <w:p w14:paraId="4BDB95E7"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39E4BFE7" w14:textId="77777777" w:rsidR="00133CA6" w:rsidRP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Employers should not oversee their workplace investigations due to implicit bias.</w:t>
      </w:r>
    </w:p>
    <w:p w14:paraId="17A2E2A1" w14:textId="77777777" w:rsidR="00133CA6" w:rsidRP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A third-party psychological safety specialist with a background in therapy assesses all complaints and determines the appropriate next-stop processes.</w:t>
      </w:r>
    </w:p>
    <w:p w14:paraId="5EDCE891" w14:textId="77777777" w:rsidR="00133CA6" w:rsidRP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Investigations must be completed by trauma-informed, third-party investigators</w:t>
      </w:r>
      <w:r w:rsidRPr="00133CA6">
        <w:rPr>
          <w:rFonts w:eastAsia="Times New Roman" w:cstheme="minorHAnsi"/>
          <w:color w:val="0E101A"/>
          <w:kern w:val="0"/>
          <w14:ligatures w14:val="none"/>
        </w:rPr>
        <w:t>, with both the complainant and respondent (or aggressor) involved in selecting the investigator.</w:t>
      </w:r>
    </w:p>
    <w:p w14:paraId="5BD2F7B6" w14:textId="77777777" w:rsidR="00133CA6" w:rsidRP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The employer must not decide on </w:t>
      </w:r>
      <w:proofErr w:type="gramStart"/>
      <w:r w:rsidRPr="00133CA6">
        <w:rPr>
          <w:rFonts w:eastAsia="Times New Roman" w:cstheme="minorHAnsi"/>
          <w:color w:val="0E101A"/>
          <w:kern w:val="0"/>
          <w14:ligatures w14:val="none"/>
        </w:rPr>
        <w:t>outcomes</w:t>
      </w:r>
      <w:proofErr w:type="gramEnd"/>
      <w:r w:rsidRPr="00133CA6">
        <w:rPr>
          <w:rFonts w:eastAsia="Times New Roman" w:cstheme="minorHAnsi"/>
          <w:color w:val="0E101A"/>
          <w:kern w:val="0"/>
          <w14:ligatures w14:val="none"/>
        </w:rPr>
        <w:t xml:space="preserve">. A </w:t>
      </w:r>
      <w:r w:rsidRPr="00133CA6">
        <w:rPr>
          <w:rFonts w:eastAsia="Times New Roman" w:cstheme="minorHAnsi"/>
          <w:b/>
          <w:bCs/>
          <w:color w:val="0E101A"/>
          <w:kern w:val="0"/>
          <w14:ligatures w14:val="none"/>
        </w:rPr>
        <w:t>neutral third-party psychological safety officer</w:t>
      </w:r>
      <w:r w:rsidRPr="00133CA6">
        <w:rPr>
          <w:rFonts w:eastAsia="Times New Roman" w:cstheme="minorHAnsi"/>
          <w:color w:val="0E101A"/>
          <w:kern w:val="0"/>
          <w14:ligatures w14:val="none"/>
        </w:rPr>
        <w:t xml:space="preserve"> must issue findings and hold the employer accountable for implementing them.</w:t>
      </w:r>
    </w:p>
    <w:p w14:paraId="4775F6AE" w14:textId="77777777" w:rsidR="00133CA6" w:rsidRP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Timeliness is critical</w:t>
      </w:r>
      <w:r w:rsidRPr="00133CA6">
        <w:rPr>
          <w:rFonts w:eastAsia="Times New Roman" w:cstheme="minorHAnsi"/>
          <w:color w:val="0E101A"/>
          <w:kern w:val="0"/>
          <w14:ligatures w14:val="none"/>
        </w:rPr>
        <w:t>: If a government-assigned inspector or oversight body does not resolve a complaint within six months, they must take over the investigation.</w:t>
      </w:r>
    </w:p>
    <w:p w14:paraId="13854AD4" w14:textId="77777777" w:rsidR="00133CA6" w:rsidRDefault="00133CA6" w:rsidP="00133CA6">
      <w:pPr>
        <w:numPr>
          <w:ilvl w:val="0"/>
          <w:numId w:val="10"/>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A national body must track these investigations, identify patterns, and publish </w:t>
      </w:r>
      <w:r w:rsidRPr="00133CA6">
        <w:rPr>
          <w:rFonts w:eastAsia="Times New Roman" w:cstheme="minorHAnsi"/>
          <w:b/>
          <w:bCs/>
          <w:color w:val="0E101A"/>
          <w:kern w:val="0"/>
          <w14:ligatures w14:val="none"/>
        </w:rPr>
        <w:t>annual anonymized public reports</w:t>
      </w:r>
      <w:r w:rsidRPr="00133CA6">
        <w:rPr>
          <w:rFonts w:eastAsia="Times New Roman" w:cstheme="minorHAnsi"/>
          <w:color w:val="0E101A"/>
          <w:kern w:val="0"/>
          <w14:ligatures w14:val="none"/>
        </w:rPr>
        <w:t xml:space="preserve"> on compliance and risks within organizations.</w:t>
      </w:r>
    </w:p>
    <w:p w14:paraId="6DD7BD97" w14:textId="77777777" w:rsidR="002D590B" w:rsidRPr="00133CA6" w:rsidRDefault="002D590B" w:rsidP="002D590B">
      <w:pPr>
        <w:spacing w:after="0" w:line="240" w:lineRule="auto"/>
        <w:ind w:left="720"/>
        <w:rPr>
          <w:rFonts w:eastAsia="Times New Roman" w:cstheme="minorHAnsi"/>
          <w:color w:val="0E101A"/>
          <w:kern w:val="0"/>
          <w:sz w:val="16"/>
          <w:szCs w:val="16"/>
          <w14:ligatures w14:val="none"/>
        </w:rPr>
      </w:pPr>
    </w:p>
    <w:p w14:paraId="7B9463C7" w14:textId="4E3276F0"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Mandatory Reporting and Public Accountability</w:t>
      </w:r>
    </w:p>
    <w:p w14:paraId="697B8902"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06C4D56A"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Organizations above a defined size must submit </w:t>
      </w:r>
      <w:r w:rsidRPr="00133CA6">
        <w:rPr>
          <w:rFonts w:eastAsia="Times New Roman" w:cstheme="minorHAnsi"/>
          <w:b/>
          <w:bCs/>
          <w:color w:val="0E101A"/>
          <w:kern w:val="0"/>
          <w14:ligatures w14:val="none"/>
        </w:rPr>
        <w:t>annual psychological safety audits</w:t>
      </w:r>
      <w:r w:rsidRPr="00133CA6">
        <w:rPr>
          <w:rFonts w:eastAsia="Times New Roman" w:cstheme="minorHAnsi"/>
          <w:color w:val="0E101A"/>
          <w:kern w:val="0"/>
          <w14:ligatures w14:val="none"/>
        </w:rPr>
        <w:t xml:space="preserve"> to a government body. These reports should include:</w:t>
      </w:r>
    </w:p>
    <w:p w14:paraId="240684E5" w14:textId="77777777" w:rsidR="002D590B" w:rsidRPr="00133CA6" w:rsidRDefault="002D590B" w:rsidP="00133CA6">
      <w:pPr>
        <w:spacing w:after="0" w:line="240" w:lineRule="auto"/>
        <w:rPr>
          <w:rFonts w:eastAsia="Times New Roman" w:cstheme="minorHAnsi"/>
          <w:color w:val="0E101A"/>
          <w:kern w:val="0"/>
          <w14:ligatures w14:val="none"/>
        </w:rPr>
      </w:pPr>
    </w:p>
    <w:p w14:paraId="483BEA65" w14:textId="77777777" w:rsidR="00133CA6" w:rsidRPr="00133CA6" w:rsidRDefault="00133CA6" w:rsidP="00133CA6">
      <w:pPr>
        <w:numPr>
          <w:ilvl w:val="0"/>
          <w:numId w:val="11"/>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Number and types of psychological hazard complaints</w:t>
      </w:r>
    </w:p>
    <w:p w14:paraId="3D9C08F2" w14:textId="77777777" w:rsidR="00133CA6" w:rsidRPr="00133CA6" w:rsidRDefault="00133CA6" w:rsidP="00133CA6">
      <w:pPr>
        <w:numPr>
          <w:ilvl w:val="0"/>
          <w:numId w:val="11"/>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Response timelines</w:t>
      </w:r>
    </w:p>
    <w:p w14:paraId="2610071B" w14:textId="77777777" w:rsidR="00133CA6" w:rsidRPr="00133CA6" w:rsidRDefault="00133CA6" w:rsidP="00133CA6">
      <w:pPr>
        <w:numPr>
          <w:ilvl w:val="0"/>
          <w:numId w:val="11"/>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Resolution outcomes</w:t>
      </w:r>
    </w:p>
    <w:p w14:paraId="4FED4C75" w14:textId="77777777" w:rsidR="00133CA6" w:rsidRDefault="00133CA6" w:rsidP="00133CA6">
      <w:pPr>
        <w:numPr>
          <w:ilvl w:val="0"/>
          <w:numId w:val="11"/>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Recovery and support services provided</w:t>
      </w:r>
    </w:p>
    <w:p w14:paraId="4678BF10" w14:textId="77777777" w:rsidR="002D590B" w:rsidRPr="00133CA6" w:rsidRDefault="002D590B" w:rsidP="002D590B">
      <w:pPr>
        <w:spacing w:after="0" w:line="240" w:lineRule="auto"/>
        <w:ind w:left="720"/>
        <w:rPr>
          <w:rFonts w:eastAsia="Times New Roman" w:cstheme="minorHAnsi"/>
          <w:color w:val="0E101A"/>
          <w:kern w:val="0"/>
          <w14:ligatures w14:val="none"/>
        </w:rPr>
      </w:pPr>
    </w:p>
    <w:p w14:paraId="5D9B0070"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Institutions with a pattern of harm, negligence, or retaliation should be subject to public disclosure and oversight.</w:t>
      </w:r>
    </w:p>
    <w:p w14:paraId="2C650327"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1E6CC406" w14:textId="2784DA3E" w:rsidR="00133CA6" w:rsidRDefault="00133CA6" w:rsidP="00133CA6">
      <w:pPr>
        <w:spacing w:after="0" w:line="240" w:lineRule="auto"/>
        <w:rPr>
          <w:rFonts w:eastAsia="Times New Roman" w:cstheme="minorHAnsi"/>
          <w:b/>
          <w:bCs/>
          <w:color w:val="0E101A"/>
          <w:kern w:val="0"/>
          <w14:ligatures w14:val="none"/>
        </w:rPr>
      </w:pPr>
      <w:r w:rsidRPr="00133CA6">
        <w:rPr>
          <w:rFonts w:eastAsia="Times New Roman" w:cstheme="minorHAnsi"/>
          <w:b/>
          <w:bCs/>
          <w:color w:val="0E101A"/>
          <w:kern w:val="0"/>
          <w14:ligatures w14:val="none"/>
        </w:rPr>
        <w:t>Funding for Recovery and Legal Aid</w:t>
      </w:r>
    </w:p>
    <w:p w14:paraId="7DB37FF9"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4DA8CCE8"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The government, be it federal, provincial, and/or municipal, along with, e.g., unions, private services, healthcare, and mental healthcare organizations, must create a national fund to support workers injured by psychological hazards in the workplace. This fund should provide access to:</w:t>
      </w:r>
    </w:p>
    <w:p w14:paraId="3E45196C"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5FC9B8FF" w14:textId="77777777" w:rsidR="00133CA6" w:rsidRPr="00133CA6" w:rsidRDefault="00133CA6" w:rsidP="00133CA6">
      <w:pPr>
        <w:numPr>
          <w:ilvl w:val="0"/>
          <w:numId w:val="12"/>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Trauma-informed therapy and medical support                       </w:t>
      </w:r>
    </w:p>
    <w:p w14:paraId="58CAEADF" w14:textId="77777777" w:rsidR="00133CA6" w:rsidRPr="00133CA6" w:rsidRDefault="00133CA6" w:rsidP="00133CA6">
      <w:pPr>
        <w:numPr>
          <w:ilvl w:val="0"/>
          <w:numId w:val="12"/>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Legal assistance for workplace claims</w:t>
      </w:r>
    </w:p>
    <w:p w14:paraId="7BA15DDA" w14:textId="77777777" w:rsidR="00133CA6" w:rsidRPr="00133CA6" w:rsidRDefault="00133CA6" w:rsidP="00133CA6">
      <w:pPr>
        <w:numPr>
          <w:ilvl w:val="0"/>
          <w:numId w:val="12"/>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Vocational rehabilitation services</w:t>
      </w:r>
    </w:p>
    <w:p w14:paraId="3EE9E016" w14:textId="6670EE9B" w:rsidR="002D590B" w:rsidRPr="002D590B" w:rsidRDefault="002D590B" w:rsidP="002D590B">
      <w:pPr>
        <w:spacing w:after="0" w:line="240" w:lineRule="auto"/>
        <w:ind w:left="3600"/>
        <w:rPr>
          <w:rFonts w:eastAsia="Times New Roman" w:cstheme="minorHAnsi"/>
          <w:color w:val="0E101A"/>
          <w:kern w:val="0"/>
          <w:sz w:val="16"/>
          <w:szCs w:val="16"/>
          <w14:ligatures w14:val="none"/>
        </w:rPr>
      </w:pPr>
      <w:r>
        <w:rPr>
          <w:rFonts w:eastAsia="Times New Roman" w:cstheme="minorHAnsi"/>
          <w:color w:val="0E101A"/>
          <w:kern w:val="0"/>
          <w:sz w:val="16"/>
          <w:szCs w:val="16"/>
          <w14:ligatures w14:val="none"/>
        </w:rPr>
        <w:lastRenderedPageBreak/>
        <w:t xml:space="preserve">                                                                                                                            </w:t>
      </w:r>
      <w:r w:rsidRPr="002D590B">
        <w:rPr>
          <w:rFonts w:eastAsia="Times New Roman" w:cstheme="minorHAnsi"/>
          <w:color w:val="0E101A"/>
          <w:kern w:val="0"/>
          <w:sz w:val="16"/>
          <w:szCs w:val="16"/>
          <w14:ligatures w14:val="none"/>
        </w:rPr>
        <w:t xml:space="preserve">Page Three </w:t>
      </w:r>
    </w:p>
    <w:p w14:paraId="0535B1CE" w14:textId="77777777" w:rsidR="002D590B" w:rsidRDefault="002D590B" w:rsidP="00133CA6">
      <w:pPr>
        <w:spacing w:after="0" w:line="240" w:lineRule="auto"/>
        <w:rPr>
          <w:rFonts w:eastAsia="Times New Roman" w:cstheme="minorHAnsi"/>
          <w:color w:val="0E101A"/>
          <w:kern w:val="0"/>
          <w14:ligatures w14:val="none"/>
        </w:rPr>
      </w:pPr>
    </w:p>
    <w:p w14:paraId="789A6329" w14:textId="2D4683A9"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Funding would reduce the strain on healthcare, income support, and housing systems while offering workers a real chance </w:t>
      </w:r>
      <w:proofErr w:type="gramStart"/>
      <w:r w:rsidRPr="00133CA6">
        <w:rPr>
          <w:rFonts w:eastAsia="Times New Roman" w:cstheme="minorHAnsi"/>
          <w:color w:val="0E101A"/>
          <w:kern w:val="0"/>
          <w14:ligatures w14:val="none"/>
        </w:rPr>
        <w:t>at</w:t>
      </w:r>
      <w:proofErr w:type="gramEnd"/>
      <w:r w:rsidRPr="00133CA6">
        <w:rPr>
          <w:rFonts w:eastAsia="Times New Roman" w:cstheme="minorHAnsi"/>
          <w:color w:val="0E101A"/>
          <w:kern w:val="0"/>
          <w14:ligatures w14:val="none"/>
        </w:rPr>
        <w:t xml:space="preserve"> recovery.</w:t>
      </w:r>
    </w:p>
    <w:p w14:paraId="58F67A88" w14:textId="77777777" w:rsidR="002D590B" w:rsidRPr="00133CA6" w:rsidRDefault="002D590B" w:rsidP="00133CA6">
      <w:pPr>
        <w:spacing w:after="0" w:line="240" w:lineRule="auto"/>
        <w:rPr>
          <w:rFonts w:eastAsia="Times New Roman" w:cstheme="minorHAnsi"/>
          <w:color w:val="0E101A"/>
          <w:kern w:val="0"/>
          <w:sz w:val="16"/>
          <w:szCs w:val="16"/>
          <w14:ligatures w14:val="none"/>
        </w:rPr>
      </w:pPr>
    </w:p>
    <w:p w14:paraId="55DB1C8C" w14:textId="5C2047AD" w:rsidR="00133CA6" w:rsidRDefault="002D590B" w:rsidP="00133CA6">
      <w:pPr>
        <w:spacing w:after="0" w:line="240" w:lineRule="auto"/>
        <w:rPr>
          <w:rFonts w:eastAsia="Times New Roman" w:cstheme="minorHAnsi"/>
          <w:b/>
          <w:bCs/>
          <w:color w:val="0E101A"/>
          <w:kern w:val="0"/>
          <w14:ligatures w14:val="none"/>
        </w:rPr>
      </w:pPr>
      <w:r>
        <w:rPr>
          <w:rFonts w:eastAsia="Times New Roman" w:cstheme="minorHAnsi"/>
          <w:b/>
          <w:bCs/>
          <w:color w:val="0E101A"/>
          <w:kern w:val="0"/>
          <w14:ligatures w14:val="none"/>
        </w:rPr>
        <w:t>L</w:t>
      </w:r>
      <w:r w:rsidR="00133CA6" w:rsidRPr="00133CA6">
        <w:rPr>
          <w:rFonts w:eastAsia="Times New Roman" w:cstheme="minorHAnsi"/>
          <w:b/>
          <w:bCs/>
          <w:color w:val="0E101A"/>
          <w:kern w:val="0"/>
          <w14:ligatures w14:val="none"/>
        </w:rPr>
        <w:t>egal Protections and Whistleblower Safeguards</w:t>
      </w:r>
    </w:p>
    <w:p w14:paraId="658791F1" w14:textId="77777777" w:rsidR="002D590B" w:rsidRPr="00133CA6" w:rsidRDefault="002D590B" w:rsidP="00133CA6">
      <w:pPr>
        <w:spacing w:after="0" w:line="240" w:lineRule="auto"/>
        <w:rPr>
          <w:rFonts w:eastAsia="Times New Roman" w:cstheme="minorHAnsi"/>
          <w:color w:val="0E101A"/>
          <w:kern w:val="0"/>
          <w14:ligatures w14:val="none"/>
        </w:rPr>
      </w:pPr>
    </w:p>
    <w:p w14:paraId="51E2FC0D" w14:textId="77777777" w:rsidR="00133CA6" w:rsidRPr="00133CA6" w:rsidRDefault="00133CA6" w:rsidP="00133CA6">
      <w:pPr>
        <w:numPr>
          <w:ilvl w:val="0"/>
          <w:numId w:val="13"/>
        </w:num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Workers who report psychological hazards, even outside internal channels, must be legally protected under enhanced </w:t>
      </w:r>
      <w:r w:rsidRPr="00133CA6">
        <w:rPr>
          <w:rFonts w:eastAsia="Times New Roman" w:cstheme="minorHAnsi"/>
          <w:b/>
          <w:bCs/>
          <w:color w:val="0E101A"/>
          <w:kern w:val="0"/>
          <w14:ligatures w14:val="none"/>
        </w:rPr>
        <w:t>whistleblower legislation</w:t>
      </w:r>
      <w:r w:rsidRPr="00133CA6">
        <w:rPr>
          <w:rFonts w:eastAsia="Times New Roman" w:cstheme="minorHAnsi"/>
          <w:color w:val="0E101A"/>
          <w:kern w:val="0"/>
          <w14:ligatures w14:val="none"/>
        </w:rPr>
        <w:t>.</w:t>
      </w:r>
    </w:p>
    <w:p w14:paraId="0BEC6CB9" w14:textId="77777777" w:rsidR="00133CA6" w:rsidRDefault="00133CA6" w:rsidP="00133CA6">
      <w:pPr>
        <w:numPr>
          <w:ilvl w:val="0"/>
          <w:numId w:val="13"/>
        </w:num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Retaliation must be criminalized</w:t>
      </w:r>
      <w:r w:rsidRPr="00133CA6">
        <w:rPr>
          <w:rFonts w:eastAsia="Times New Roman" w:cstheme="minorHAnsi"/>
          <w:color w:val="0E101A"/>
          <w:kern w:val="0"/>
          <w14:ligatures w14:val="none"/>
        </w:rPr>
        <w:t>, with meaningful and enforceable penalties for individuals and employers who attempt to silence, intimidate, or punish employees for speaking up.</w:t>
      </w:r>
    </w:p>
    <w:p w14:paraId="07EC9F2B" w14:textId="77777777" w:rsidR="002D590B" w:rsidRPr="00133CA6" w:rsidRDefault="002D590B" w:rsidP="002D590B">
      <w:pPr>
        <w:spacing w:after="0" w:line="240" w:lineRule="auto"/>
        <w:ind w:left="720"/>
        <w:rPr>
          <w:rFonts w:eastAsia="Times New Roman" w:cstheme="minorHAnsi"/>
          <w:color w:val="0E101A"/>
          <w:kern w:val="0"/>
          <w:sz w:val="16"/>
          <w:szCs w:val="16"/>
          <w14:ligatures w14:val="none"/>
        </w:rPr>
      </w:pPr>
    </w:p>
    <w:p w14:paraId="08139B33"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b/>
          <w:bCs/>
          <w:color w:val="0E101A"/>
          <w:kern w:val="0"/>
          <w14:ligatures w14:val="none"/>
        </w:rPr>
        <w:t>The cost of inaction is too high.</w:t>
      </w:r>
      <w:r w:rsidRPr="00133CA6">
        <w:rPr>
          <w:rFonts w:eastAsia="Times New Roman" w:cstheme="minorHAnsi"/>
          <w:color w:val="0E101A"/>
          <w:kern w:val="0"/>
          <w14:ligatures w14:val="none"/>
        </w:rPr>
        <w:t xml:space="preserve"> People are dying. Others are losing their homes, families, and futures while they wait for the system to catch up. This issue is bleeding taxpayer money into disability claims, health care, legal systems, and lost productivity while business owners and institutions avoid accountability.</w:t>
      </w:r>
    </w:p>
    <w:p w14:paraId="70FBF0C5" w14:textId="77777777" w:rsidR="002D590B" w:rsidRPr="00133CA6" w:rsidRDefault="002D590B" w:rsidP="00133CA6">
      <w:pPr>
        <w:spacing w:after="0" w:line="240" w:lineRule="auto"/>
        <w:rPr>
          <w:rFonts w:eastAsia="Times New Roman" w:cstheme="minorHAnsi"/>
          <w:color w:val="0E101A"/>
          <w:kern w:val="0"/>
          <w14:ligatures w14:val="none"/>
        </w:rPr>
      </w:pPr>
    </w:p>
    <w:p w14:paraId="7335AA86"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 xml:space="preserve">We are demanding real change. Psychological safety in the workplace should be a </w:t>
      </w:r>
      <w:r w:rsidRPr="00133CA6">
        <w:rPr>
          <w:rFonts w:eastAsia="Times New Roman" w:cstheme="minorHAnsi"/>
          <w:b/>
          <w:bCs/>
          <w:color w:val="0E101A"/>
          <w:kern w:val="0"/>
          <w14:ligatures w14:val="none"/>
        </w:rPr>
        <w:t>legal requirement</w:t>
      </w:r>
      <w:r w:rsidRPr="00133CA6">
        <w:rPr>
          <w:rFonts w:eastAsia="Times New Roman" w:cstheme="minorHAnsi"/>
          <w:color w:val="0E101A"/>
          <w:kern w:val="0"/>
          <w14:ligatures w14:val="none"/>
        </w:rPr>
        <w:t>, not a suggestion. Legislation must reflect the urgency of this crisis and offer real protection and justice to all workers.</w:t>
      </w:r>
    </w:p>
    <w:p w14:paraId="0CDBF507" w14:textId="77777777" w:rsidR="002D590B" w:rsidRPr="00133CA6" w:rsidRDefault="002D590B" w:rsidP="00133CA6">
      <w:pPr>
        <w:spacing w:after="0" w:line="240" w:lineRule="auto"/>
        <w:rPr>
          <w:rFonts w:eastAsia="Times New Roman" w:cstheme="minorHAnsi"/>
          <w:color w:val="0E101A"/>
          <w:kern w:val="0"/>
          <w14:ligatures w14:val="none"/>
        </w:rPr>
      </w:pPr>
    </w:p>
    <w:p w14:paraId="6CDBBCF4"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The time to act is now.</w:t>
      </w:r>
    </w:p>
    <w:p w14:paraId="413A8D53" w14:textId="77777777" w:rsidR="002D590B" w:rsidRPr="00133CA6" w:rsidRDefault="002D590B" w:rsidP="00133CA6">
      <w:pPr>
        <w:spacing w:after="0" w:line="240" w:lineRule="auto"/>
        <w:rPr>
          <w:rFonts w:eastAsia="Times New Roman" w:cstheme="minorHAnsi"/>
          <w:color w:val="0E101A"/>
          <w:kern w:val="0"/>
          <w14:ligatures w14:val="none"/>
        </w:rPr>
      </w:pPr>
    </w:p>
    <w:p w14:paraId="44ECDA98" w14:textId="77777777" w:rsidR="00133CA6" w:rsidRDefault="00133CA6" w:rsidP="00133CA6">
      <w:pPr>
        <w:spacing w:after="0" w:line="240" w:lineRule="auto"/>
        <w:rPr>
          <w:rFonts w:eastAsia="Times New Roman" w:cstheme="minorHAnsi"/>
          <w:color w:val="0E101A"/>
          <w:kern w:val="0"/>
          <w14:ligatures w14:val="none"/>
        </w:rPr>
      </w:pPr>
      <w:r w:rsidRPr="00133CA6">
        <w:rPr>
          <w:rFonts w:eastAsia="Times New Roman" w:cstheme="minorHAnsi"/>
          <w:color w:val="0E101A"/>
          <w:kern w:val="0"/>
          <w14:ligatures w14:val="none"/>
        </w:rPr>
        <w:t>Sincerely,</w:t>
      </w:r>
    </w:p>
    <w:p w14:paraId="586C9A64" w14:textId="77777777" w:rsidR="002D590B" w:rsidRPr="00133CA6" w:rsidRDefault="002D590B" w:rsidP="00133CA6">
      <w:pPr>
        <w:spacing w:after="0" w:line="240" w:lineRule="auto"/>
        <w:rPr>
          <w:rFonts w:eastAsia="Times New Roman" w:cstheme="minorHAnsi"/>
          <w:color w:val="0E101A"/>
          <w:kern w:val="0"/>
          <w14:ligatures w14:val="none"/>
        </w:rPr>
      </w:pPr>
    </w:p>
    <w:p w14:paraId="77BDA11D" w14:textId="0E180718" w:rsidR="00F1560B" w:rsidRDefault="00133CA6" w:rsidP="004C5F84">
      <w:pPr>
        <w:spacing w:after="0" w:line="240" w:lineRule="auto"/>
        <w:rPr>
          <w:rFonts w:eastAsia="Times New Roman" w:cstheme="minorHAnsi"/>
          <w:i/>
          <w:iCs/>
          <w:color w:val="0E101A"/>
          <w:kern w:val="0"/>
          <w14:ligatures w14:val="none"/>
        </w:rPr>
      </w:pPr>
      <w:r w:rsidRPr="00133CA6">
        <w:rPr>
          <w:rFonts w:eastAsia="Times New Roman" w:cstheme="minorHAnsi"/>
          <w:i/>
          <w:iCs/>
          <w:color w:val="0E101A"/>
          <w:kern w:val="0"/>
          <w14:ligatures w14:val="none"/>
        </w:rPr>
        <w:t>Sig</w:t>
      </w:r>
      <w:r w:rsidR="004C5F84">
        <w:rPr>
          <w:rFonts w:eastAsia="Times New Roman" w:cstheme="minorHAnsi"/>
          <w:i/>
          <w:iCs/>
          <w:color w:val="0E101A"/>
          <w:kern w:val="0"/>
          <w14:ligatures w14:val="none"/>
        </w:rPr>
        <w:t xml:space="preserve">nature needed </w:t>
      </w:r>
    </w:p>
    <w:p w14:paraId="62F16398" w14:textId="77777777" w:rsidR="004C5F84" w:rsidRDefault="004C5F84" w:rsidP="004C5F84">
      <w:pPr>
        <w:spacing w:after="0" w:line="240" w:lineRule="auto"/>
        <w:rPr>
          <w:rFonts w:eastAsia="Times New Roman" w:cstheme="minorHAnsi"/>
          <w:i/>
          <w:iCs/>
          <w:color w:val="0E101A"/>
          <w:kern w:val="0"/>
          <w14:ligatures w14:val="none"/>
        </w:rPr>
      </w:pPr>
    </w:p>
    <w:p w14:paraId="035C0AF0" w14:textId="0EA1ED6B" w:rsidR="004C5F84" w:rsidRDefault="004C5F84" w:rsidP="004C5F84">
      <w:pPr>
        <w:spacing w:after="0" w:line="240" w:lineRule="auto"/>
        <w:rPr>
          <w:rFonts w:eastAsia="Times New Roman" w:cstheme="minorHAnsi"/>
          <w:kern w:val="0"/>
          <w14:ligatures w14:val="none"/>
        </w:rPr>
      </w:pPr>
    </w:p>
    <w:p w14:paraId="52925BC7" w14:textId="751DD62B" w:rsidR="00F1560B" w:rsidRDefault="001716AF" w:rsidP="00F1560B">
      <w:pPr>
        <w:pStyle w:val="NormalWeb"/>
      </w:pPr>
      <w:r>
        <w:rPr>
          <w:noProof/>
        </w:rPr>
        <w:drawing>
          <wp:anchor distT="0" distB="0" distL="114300" distR="114300" simplePos="0" relativeHeight="251658240" behindDoc="1" locked="0" layoutInCell="1" allowOverlap="1" wp14:anchorId="573E678B" wp14:editId="213C8A2F">
            <wp:simplePos x="0" y="0"/>
            <wp:positionH relativeFrom="margin">
              <wp:posOffset>409575</wp:posOffset>
            </wp:positionH>
            <wp:positionV relativeFrom="paragraph">
              <wp:posOffset>7620</wp:posOffset>
            </wp:positionV>
            <wp:extent cx="5382260" cy="3004820"/>
            <wp:effectExtent l="0" t="0" r="8890" b="5080"/>
            <wp:wrapTight wrapText="bothSides">
              <wp:wrapPolygon edited="0">
                <wp:start x="0" y="0"/>
                <wp:lineTo x="0" y="21500"/>
                <wp:lineTo x="21559" y="21500"/>
                <wp:lineTo x="21559" y="0"/>
                <wp:lineTo x="0" y="0"/>
              </wp:wrapPolygon>
            </wp:wrapTight>
            <wp:docPr id="1" name="Picture 1" descr="A group of flags flying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flags flying in the ai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2260" cy="300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C6008" w14:textId="7FF4E8B5" w:rsidR="00F1560B" w:rsidRDefault="00F1560B" w:rsidP="003D5928">
      <w:pPr>
        <w:spacing w:before="100" w:beforeAutospacing="1" w:after="100" w:afterAutospacing="1" w:line="240" w:lineRule="auto"/>
        <w:rPr>
          <w:rFonts w:eastAsia="Times New Roman" w:cstheme="minorHAnsi"/>
          <w:kern w:val="0"/>
          <w14:ligatures w14:val="none"/>
        </w:rPr>
      </w:pPr>
    </w:p>
    <w:p w14:paraId="1F6EE89B" w14:textId="41A2D43D" w:rsidR="00F1560B" w:rsidRDefault="00F1560B" w:rsidP="003D5928">
      <w:pPr>
        <w:spacing w:before="100" w:beforeAutospacing="1" w:after="100" w:afterAutospacing="1" w:line="240" w:lineRule="auto"/>
        <w:rPr>
          <w:rFonts w:eastAsia="Times New Roman" w:cstheme="minorHAnsi"/>
          <w:kern w:val="0"/>
          <w14:ligatures w14:val="none"/>
        </w:rPr>
      </w:pPr>
    </w:p>
    <w:p w14:paraId="6ACC0FBA" w14:textId="54A6DA48" w:rsidR="001716AF" w:rsidRDefault="001716AF" w:rsidP="001716AF">
      <w:pPr>
        <w:pStyle w:val="NormalWeb"/>
      </w:pPr>
    </w:p>
    <w:p w14:paraId="78C15823" w14:textId="77777777" w:rsidR="00F1560B" w:rsidRDefault="00F1560B" w:rsidP="003D5928">
      <w:pPr>
        <w:spacing w:before="100" w:beforeAutospacing="1" w:after="100" w:afterAutospacing="1" w:line="240" w:lineRule="auto"/>
      </w:pPr>
    </w:p>
    <w:p w14:paraId="077D648F" w14:textId="50F405C8" w:rsidR="00090026" w:rsidRDefault="00090026"/>
    <w:p w14:paraId="34DBCCFE" w14:textId="77777777" w:rsidR="003D5928" w:rsidRDefault="003D5928"/>
    <w:sectPr w:rsidR="003D59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29E51" w14:textId="77777777" w:rsidR="00F15948" w:rsidRDefault="00F15948" w:rsidP="00F15948">
      <w:pPr>
        <w:spacing w:after="0" w:line="240" w:lineRule="auto"/>
      </w:pPr>
      <w:r>
        <w:separator/>
      </w:r>
    </w:p>
  </w:endnote>
  <w:endnote w:type="continuationSeparator" w:id="0">
    <w:p w14:paraId="7818E503" w14:textId="77777777" w:rsidR="00F15948" w:rsidRDefault="00F15948" w:rsidP="00F1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3A34" w14:textId="77777777" w:rsidR="00F15948" w:rsidRDefault="00F1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E2852" w14:textId="77777777" w:rsidR="00F15948" w:rsidRDefault="00F15948" w:rsidP="00F15948">
      <w:pPr>
        <w:spacing w:after="0" w:line="240" w:lineRule="auto"/>
      </w:pPr>
      <w:r>
        <w:separator/>
      </w:r>
    </w:p>
  </w:footnote>
  <w:footnote w:type="continuationSeparator" w:id="0">
    <w:p w14:paraId="430CB2A9" w14:textId="77777777" w:rsidR="00F15948" w:rsidRDefault="00F15948" w:rsidP="00F15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93DA5"/>
    <w:multiLevelType w:val="multilevel"/>
    <w:tmpl w:val="416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51C2C"/>
    <w:multiLevelType w:val="multilevel"/>
    <w:tmpl w:val="E5C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15A80"/>
    <w:multiLevelType w:val="multilevel"/>
    <w:tmpl w:val="3F04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2110F"/>
    <w:multiLevelType w:val="multilevel"/>
    <w:tmpl w:val="22AEE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250D75"/>
    <w:multiLevelType w:val="multilevel"/>
    <w:tmpl w:val="D5C8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A17E6"/>
    <w:multiLevelType w:val="multilevel"/>
    <w:tmpl w:val="072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2507A"/>
    <w:multiLevelType w:val="multilevel"/>
    <w:tmpl w:val="185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73CE6"/>
    <w:multiLevelType w:val="multilevel"/>
    <w:tmpl w:val="144E72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27389"/>
    <w:multiLevelType w:val="multilevel"/>
    <w:tmpl w:val="51E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543ED"/>
    <w:multiLevelType w:val="multilevel"/>
    <w:tmpl w:val="400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0203E"/>
    <w:multiLevelType w:val="multilevel"/>
    <w:tmpl w:val="4098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D3762"/>
    <w:multiLevelType w:val="hybridMultilevel"/>
    <w:tmpl w:val="EFB4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D2111"/>
    <w:multiLevelType w:val="multilevel"/>
    <w:tmpl w:val="6818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622EA"/>
    <w:multiLevelType w:val="multilevel"/>
    <w:tmpl w:val="2D0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108628">
    <w:abstractNumId w:val="2"/>
  </w:num>
  <w:num w:numId="2" w16cid:durableId="1879122866">
    <w:abstractNumId w:val="3"/>
  </w:num>
  <w:num w:numId="3" w16cid:durableId="685792487">
    <w:abstractNumId w:val="7"/>
  </w:num>
  <w:num w:numId="4" w16cid:durableId="960115513">
    <w:abstractNumId w:val="5"/>
  </w:num>
  <w:num w:numId="5" w16cid:durableId="1893883541">
    <w:abstractNumId w:val="10"/>
  </w:num>
  <w:num w:numId="6" w16cid:durableId="1499999404">
    <w:abstractNumId w:val="9"/>
  </w:num>
  <w:num w:numId="7" w16cid:durableId="2017071467">
    <w:abstractNumId w:val="13"/>
  </w:num>
  <w:num w:numId="8" w16cid:durableId="1353921337">
    <w:abstractNumId w:val="12"/>
  </w:num>
  <w:num w:numId="9" w16cid:durableId="1584872485">
    <w:abstractNumId w:val="4"/>
  </w:num>
  <w:num w:numId="10" w16cid:durableId="822816258">
    <w:abstractNumId w:val="1"/>
  </w:num>
  <w:num w:numId="11" w16cid:durableId="1342468775">
    <w:abstractNumId w:val="8"/>
  </w:num>
  <w:num w:numId="12" w16cid:durableId="1627152040">
    <w:abstractNumId w:val="6"/>
  </w:num>
  <w:num w:numId="13" w16cid:durableId="579412618">
    <w:abstractNumId w:val="0"/>
  </w:num>
  <w:num w:numId="14" w16cid:durableId="138976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26"/>
    <w:rsid w:val="00090026"/>
    <w:rsid w:val="00133CA6"/>
    <w:rsid w:val="001716AF"/>
    <w:rsid w:val="001D4366"/>
    <w:rsid w:val="00271E4A"/>
    <w:rsid w:val="002D590B"/>
    <w:rsid w:val="003754FB"/>
    <w:rsid w:val="00393AF7"/>
    <w:rsid w:val="003D5928"/>
    <w:rsid w:val="004C5F84"/>
    <w:rsid w:val="006547C8"/>
    <w:rsid w:val="006A23EC"/>
    <w:rsid w:val="0079510E"/>
    <w:rsid w:val="007F0D14"/>
    <w:rsid w:val="00811C12"/>
    <w:rsid w:val="00885441"/>
    <w:rsid w:val="009752C7"/>
    <w:rsid w:val="009D192D"/>
    <w:rsid w:val="00AA6808"/>
    <w:rsid w:val="00B32B1F"/>
    <w:rsid w:val="00BE417F"/>
    <w:rsid w:val="00C55F14"/>
    <w:rsid w:val="00E2412D"/>
    <w:rsid w:val="00F1560B"/>
    <w:rsid w:val="00F15948"/>
    <w:rsid w:val="00FB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EE77F"/>
  <w15:chartTrackingRefBased/>
  <w15:docId w15:val="{F7873491-C2AA-4642-97D1-F16B4EC5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0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0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0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0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0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0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0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0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0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0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0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0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026"/>
    <w:rPr>
      <w:rFonts w:eastAsiaTheme="majorEastAsia" w:cstheme="majorBidi"/>
      <w:color w:val="272727" w:themeColor="text1" w:themeTint="D8"/>
    </w:rPr>
  </w:style>
  <w:style w:type="paragraph" w:styleId="Title">
    <w:name w:val="Title"/>
    <w:basedOn w:val="Normal"/>
    <w:next w:val="Normal"/>
    <w:link w:val="TitleChar"/>
    <w:uiPriority w:val="10"/>
    <w:qFormat/>
    <w:rsid w:val="0009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026"/>
    <w:pPr>
      <w:spacing w:before="160"/>
      <w:jc w:val="center"/>
    </w:pPr>
    <w:rPr>
      <w:i/>
      <w:iCs/>
      <w:color w:val="404040" w:themeColor="text1" w:themeTint="BF"/>
    </w:rPr>
  </w:style>
  <w:style w:type="character" w:customStyle="1" w:styleId="QuoteChar">
    <w:name w:val="Quote Char"/>
    <w:basedOn w:val="DefaultParagraphFont"/>
    <w:link w:val="Quote"/>
    <w:uiPriority w:val="29"/>
    <w:rsid w:val="00090026"/>
    <w:rPr>
      <w:i/>
      <w:iCs/>
      <w:color w:val="404040" w:themeColor="text1" w:themeTint="BF"/>
    </w:rPr>
  </w:style>
  <w:style w:type="paragraph" w:styleId="ListParagraph">
    <w:name w:val="List Paragraph"/>
    <w:basedOn w:val="Normal"/>
    <w:uiPriority w:val="34"/>
    <w:qFormat/>
    <w:rsid w:val="00090026"/>
    <w:pPr>
      <w:ind w:left="720"/>
      <w:contextualSpacing/>
    </w:pPr>
  </w:style>
  <w:style w:type="character" w:styleId="IntenseEmphasis">
    <w:name w:val="Intense Emphasis"/>
    <w:basedOn w:val="DefaultParagraphFont"/>
    <w:uiPriority w:val="21"/>
    <w:qFormat/>
    <w:rsid w:val="00090026"/>
    <w:rPr>
      <w:i/>
      <w:iCs/>
      <w:color w:val="2F5496" w:themeColor="accent1" w:themeShade="BF"/>
    </w:rPr>
  </w:style>
  <w:style w:type="paragraph" w:styleId="IntenseQuote">
    <w:name w:val="Intense Quote"/>
    <w:basedOn w:val="Normal"/>
    <w:next w:val="Normal"/>
    <w:link w:val="IntenseQuoteChar"/>
    <w:uiPriority w:val="30"/>
    <w:qFormat/>
    <w:rsid w:val="00090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026"/>
    <w:rPr>
      <w:i/>
      <w:iCs/>
      <w:color w:val="2F5496" w:themeColor="accent1" w:themeShade="BF"/>
    </w:rPr>
  </w:style>
  <w:style w:type="character" w:styleId="IntenseReference">
    <w:name w:val="Intense Reference"/>
    <w:basedOn w:val="DefaultParagraphFont"/>
    <w:uiPriority w:val="32"/>
    <w:qFormat/>
    <w:rsid w:val="00090026"/>
    <w:rPr>
      <w:b/>
      <w:bCs/>
      <w:smallCaps/>
      <w:color w:val="2F5496" w:themeColor="accent1" w:themeShade="BF"/>
      <w:spacing w:val="5"/>
    </w:rPr>
  </w:style>
  <w:style w:type="paragraph" w:styleId="Header">
    <w:name w:val="header"/>
    <w:basedOn w:val="Normal"/>
    <w:link w:val="HeaderChar"/>
    <w:uiPriority w:val="99"/>
    <w:unhideWhenUsed/>
    <w:rsid w:val="00F15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48"/>
  </w:style>
  <w:style w:type="paragraph" w:styleId="Footer">
    <w:name w:val="footer"/>
    <w:basedOn w:val="Normal"/>
    <w:link w:val="FooterChar"/>
    <w:uiPriority w:val="99"/>
    <w:unhideWhenUsed/>
    <w:rsid w:val="00F15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48"/>
  </w:style>
  <w:style w:type="paragraph" w:styleId="NormalWeb">
    <w:name w:val="Normal (Web)"/>
    <w:basedOn w:val="Normal"/>
    <w:uiPriority w:val="99"/>
    <w:semiHidden/>
    <w:unhideWhenUsed/>
    <w:rsid w:val="003D592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50310">
      <w:bodyDiv w:val="1"/>
      <w:marLeft w:val="0"/>
      <w:marRight w:val="0"/>
      <w:marTop w:val="0"/>
      <w:marBottom w:val="0"/>
      <w:divBdr>
        <w:top w:val="none" w:sz="0" w:space="0" w:color="auto"/>
        <w:left w:val="none" w:sz="0" w:space="0" w:color="auto"/>
        <w:bottom w:val="none" w:sz="0" w:space="0" w:color="auto"/>
        <w:right w:val="none" w:sz="0" w:space="0" w:color="auto"/>
      </w:divBdr>
    </w:div>
    <w:div w:id="209541150">
      <w:bodyDiv w:val="1"/>
      <w:marLeft w:val="0"/>
      <w:marRight w:val="0"/>
      <w:marTop w:val="0"/>
      <w:marBottom w:val="0"/>
      <w:divBdr>
        <w:top w:val="none" w:sz="0" w:space="0" w:color="auto"/>
        <w:left w:val="none" w:sz="0" w:space="0" w:color="auto"/>
        <w:bottom w:val="none" w:sz="0" w:space="0" w:color="auto"/>
        <w:right w:val="none" w:sz="0" w:space="0" w:color="auto"/>
      </w:divBdr>
    </w:div>
    <w:div w:id="269624210">
      <w:bodyDiv w:val="1"/>
      <w:marLeft w:val="0"/>
      <w:marRight w:val="0"/>
      <w:marTop w:val="0"/>
      <w:marBottom w:val="0"/>
      <w:divBdr>
        <w:top w:val="none" w:sz="0" w:space="0" w:color="auto"/>
        <w:left w:val="none" w:sz="0" w:space="0" w:color="auto"/>
        <w:bottom w:val="none" w:sz="0" w:space="0" w:color="auto"/>
        <w:right w:val="none" w:sz="0" w:space="0" w:color="auto"/>
      </w:divBdr>
    </w:div>
    <w:div w:id="400107395">
      <w:bodyDiv w:val="1"/>
      <w:marLeft w:val="0"/>
      <w:marRight w:val="0"/>
      <w:marTop w:val="0"/>
      <w:marBottom w:val="0"/>
      <w:divBdr>
        <w:top w:val="none" w:sz="0" w:space="0" w:color="auto"/>
        <w:left w:val="none" w:sz="0" w:space="0" w:color="auto"/>
        <w:bottom w:val="none" w:sz="0" w:space="0" w:color="auto"/>
        <w:right w:val="none" w:sz="0" w:space="0" w:color="auto"/>
      </w:divBdr>
    </w:div>
    <w:div w:id="534122420">
      <w:bodyDiv w:val="1"/>
      <w:marLeft w:val="0"/>
      <w:marRight w:val="0"/>
      <w:marTop w:val="0"/>
      <w:marBottom w:val="0"/>
      <w:divBdr>
        <w:top w:val="none" w:sz="0" w:space="0" w:color="auto"/>
        <w:left w:val="none" w:sz="0" w:space="0" w:color="auto"/>
        <w:bottom w:val="none" w:sz="0" w:space="0" w:color="auto"/>
        <w:right w:val="none" w:sz="0" w:space="0" w:color="auto"/>
      </w:divBdr>
    </w:div>
    <w:div w:id="1073966832">
      <w:bodyDiv w:val="1"/>
      <w:marLeft w:val="0"/>
      <w:marRight w:val="0"/>
      <w:marTop w:val="0"/>
      <w:marBottom w:val="0"/>
      <w:divBdr>
        <w:top w:val="none" w:sz="0" w:space="0" w:color="auto"/>
        <w:left w:val="none" w:sz="0" w:space="0" w:color="auto"/>
        <w:bottom w:val="none" w:sz="0" w:space="0" w:color="auto"/>
        <w:right w:val="none" w:sz="0" w:space="0" w:color="auto"/>
      </w:divBdr>
    </w:div>
    <w:div w:id="1353723095">
      <w:bodyDiv w:val="1"/>
      <w:marLeft w:val="0"/>
      <w:marRight w:val="0"/>
      <w:marTop w:val="0"/>
      <w:marBottom w:val="0"/>
      <w:divBdr>
        <w:top w:val="none" w:sz="0" w:space="0" w:color="auto"/>
        <w:left w:val="none" w:sz="0" w:space="0" w:color="auto"/>
        <w:bottom w:val="none" w:sz="0" w:space="0" w:color="auto"/>
        <w:right w:val="none" w:sz="0" w:space="0" w:color="auto"/>
      </w:divBdr>
    </w:div>
    <w:div w:id="1572352049">
      <w:bodyDiv w:val="1"/>
      <w:marLeft w:val="0"/>
      <w:marRight w:val="0"/>
      <w:marTop w:val="0"/>
      <w:marBottom w:val="0"/>
      <w:divBdr>
        <w:top w:val="none" w:sz="0" w:space="0" w:color="auto"/>
        <w:left w:val="none" w:sz="0" w:space="0" w:color="auto"/>
        <w:bottom w:val="none" w:sz="0" w:space="0" w:color="auto"/>
        <w:right w:val="none" w:sz="0" w:space="0" w:color="auto"/>
      </w:divBdr>
    </w:div>
    <w:div w:id="16588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1038</Words>
  <Characters>6339</Characters>
  <Application>Microsoft Office Word</Application>
  <DocSecurity>0</DocSecurity>
  <Lines>171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Crockett</dc:creator>
  <cp:keywords/>
  <dc:description/>
  <cp:lastModifiedBy>Linda Crockett</cp:lastModifiedBy>
  <cp:revision>2</cp:revision>
  <dcterms:created xsi:type="dcterms:W3CDTF">2025-04-01T15:49:00Z</dcterms:created>
  <dcterms:modified xsi:type="dcterms:W3CDTF">2025-04-01T15:49:00Z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b8184dc2-bb5d-4e2b-add2-528ce32a7cc5</vt:lpwstr>
  </property>
</Properties>
</file>